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4A" w:rsidRDefault="006B584A" w:rsidP="006B584A">
      <w:pPr>
        <w:spacing w:after="0" w:line="240" w:lineRule="auto"/>
        <w:jc w:val="right"/>
        <w:rPr>
          <w:rFonts w:ascii="Calibri" w:hAnsi="Calibri"/>
          <w:i/>
          <w:lang w:eastAsia="ru-RU"/>
        </w:rPr>
      </w:pPr>
      <w:bookmarkStart w:id="0" w:name="_GoBack"/>
      <w:bookmarkEnd w:id="0"/>
      <w:r w:rsidRPr="00870889">
        <w:rPr>
          <w:rFonts w:ascii="Calibri" w:hAnsi="Calibri"/>
          <w:i/>
          <w:lang w:eastAsia="ru-RU"/>
        </w:rPr>
        <w:t xml:space="preserve">Додаток </w:t>
      </w:r>
      <w:r w:rsidR="002362C9">
        <w:rPr>
          <w:rFonts w:ascii="Calibri" w:hAnsi="Calibri"/>
          <w:i/>
          <w:lang w:eastAsia="ru-RU"/>
        </w:rPr>
        <w:t>2</w:t>
      </w:r>
    </w:p>
    <w:p w:rsidR="006B584A" w:rsidRDefault="006B584A" w:rsidP="006B584A">
      <w:pPr>
        <w:spacing w:after="0" w:line="240" w:lineRule="auto"/>
        <w:jc w:val="right"/>
        <w:rPr>
          <w:i/>
          <w:lang w:eastAsia="ru-RU"/>
        </w:rPr>
      </w:pPr>
      <w:r w:rsidRPr="00870889">
        <w:rPr>
          <w:i/>
          <w:lang w:eastAsia="ru-RU"/>
        </w:rPr>
        <w:t xml:space="preserve">до </w:t>
      </w:r>
      <w:r>
        <w:rPr>
          <w:i/>
          <w:lang w:eastAsia="ru-RU"/>
        </w:rPr>
        <w:t xml:space="preserve">рішення __сесії міської ради  </w:t>
      </w:r>
    </w:p>
    <w:p w:rsidR="006B584A" w:rsidRDefault="006B584A" w:rsidP="006B584A">
      <w:pPr>
        <w:spacing w:after="0" w:line="240" w:lineRule="auto"/>
        <w:jc w:val="right"/>
        <w:rPr>
          <w:i/>
          <w:lang w:eastAsia="ru-RU"/>
        </w:rPr>
      </w:pPr>
      <w:r>
        <w:rPr>
          <w:i/>
          <w:lang w:eastAsia="ru-RU"/>
        </w:rPr>
        <w:t>сьомого скликання</w:t>
      </w:r>
    </w:p>
    <w:p w:rsidR="006B584A" w:rsidRDefault="006B584A" w:rsidP="006B584A">
      <w:pPr>
        <w:spacing w:after="0" w:line="240" w:lineRule="auto"/>
        <w:jc w:val="right"/>
        <w:rPr>
          <w:i/>
          <w:lang w:eastAsia="ru-RU"/>
        </w:rPr>
      </w:pPr>
      <w:r>
        <w:rPr>
          <w:i/>
          <w:lang w:eastAsia="ru-RU"/>
        </w:rPr>
        <w:t>від __ ______ 2019 року № ___</w:t>
      </w:r>
    </w:p>
    <w:p w:rsidR="00427BCE" w:rsidRPr="0069450E" w:rsidRDefault="00D4468C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</w:t>
      </w:r>
      <w:r w:rsidR="00427BCE"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одика</w:t>
      </w:r>
    </w:p>
    <w:p w:rsidR="00427BCE" w:rsidRPr="0069450E" w:rsidRDefault="00427BCE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розрахунку орендної плати за майно, що знаходиться</w:t>
      </w:r>
    </w:p>
    <w:p w:rsidR="00427BCE" w:rsidRPr="00810E9F" w:rsidRDefault="00427BCE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комунальній власності </w:t>
      </w:r>
      <w:r w:rsidR="00F53DA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територіальної громади </w:t>
      </w:r>
    </w:p>
    <w:p w:rsidR="00810E9F" w:rsidRPr="00810E9F" w:rsidRDefault="00810E9F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пропорції її розподілу</w:t>
      </w:r>
    </w:p>
    <w:p w:rsidR="00F53DAA" w:rsidRDefault="00F53DAA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7BCE" w:rsidRPr="0069450E" w:rsidRDefault="00427BCE" w:rsidP="001A2B8C">
      <w:pPr>
        <w:numPr>
          <w:ilvl w:val="0"/>
          <w:numId w:val="3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Методику розроблено на підставі частини 2 статті 19 Закону України «Про оренду державного і комунального майна», Методики розрахунку орендної плати за державне майно та пропорції її розподілу, затвердженої Постановою Кабінету Міністрів України від 04.10.1995 №786 з метою вдосконалення та впорядкування єдиного організаційно-економічного механізму справляння плати за оренду майна, що знаходиться в комунальній власності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територіальної громади за договорами оренди, які укладаються уповноваженим органом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 xml:space="preserve">–Носівською 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>місько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та з його дозволу – комунальними підприємствами, закладами, установами, організаціями, яким майно передано в господарське відання та оперативне управління.</w:t>
      </w:r>
    </w:p>
    <w:p w:rsidR="00427BCE" w:rsidRPr="009E7418" w:rsidRDefault="00427BCE" w:rsidP="001A2B8C">
      <w:pPr>
        <w:numPr>
          <w:ilvl w:val="0"/>
          <w:numId w:val="3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Розмір орендної плати встановлюється договором оренди між орендодавцем та орендарем (Форма Типового договору в додатку </w:t>
      </w:r>
      <w:r w:rsidR="0097760E" w:rsidRPr="0097760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E7418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Рішення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 xml:space="preserve">Носівської </w:t>
      </w:r>
      <w:r w:rsidR="009E7418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 міської ради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орендодавцем нерухомого майна (будинку, споруди, приміщення) та іншого окремого індивідуально визначеного майна є комунальне підприємство, заклад, установа, організація, розрахунки щодо розміру орендної плати погоджуються 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>Носівською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місько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Якщо майно орендується бюджетними організаціями, орендна плата вноситься за рахунок коштів, передбачених кошторисами на їх утримання.</w:t>
      </w:r>
    </w:p>
    <w:p w:rsidR="00810E9F" w:rsidRDefault="00427BCE" w:rsidP="009061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 визначення орендаря на конкурсних засадах орендна плата, розрахована за цією Методикою, застосовується як стартова, а її розмір може бути збільшено за результатами такого визначення.</w:t>
      </w:r>
    </w:p>
    <w:p w:rsidR="009E7418" w:rsidRPr="00810E9F" w:rsidRDefault="0090611F" w:rsidP="00810E9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До плати за оренду індивідуально визначеного майна не включаються витрати на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утримання орендованого майна та плата за послуги, які відповідно до укладених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угод зобов’язуються надавати орендарю комунальне підприємство, заклад,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установа, організація, господарське товариство, на балансі яких перебуває це майно. </w:t>
      </w:r>
    </w:p>
    <w:p w:rsidR="00427BCE" w:rsidRDefault="00427BCE" w:rsidP="00810E9F">
      <w:pPr>
        <w:spacing w:after="0" w:line="240" w:lineRule="auto"/>
        <w:jc w:val="both"/>
        <w:rPr>
          <w:lang w:val="ru-RU"/>
        </w:rPr>
      </w:pPr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Витрати інвалідів, пов’язані з утриманням об’єкта оренди з метою використання під гаражі для спеціальних засобів пересування, компенсуються за рахунок Фонду 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>соціального захисту інвалідів у порядку, що визначається Мінпраці та Мінфіном</w:t>
      </w:r>
      <w:r w:rsidRPr="009E7418">
        <w:rPr>
          <w:lang w:val="ru-RU"/>
        </w:rPr>
        <w:t>.</w:t>
      </w:r>
    </w:p>
    <w:p w:rsidR="00810E9F" w:rsidRPr="009E7418" w:rsidRDefault="00810E9F" w:rsidP="00810E9F">
      <w:pPr>
        <w:spacing w:after="0" w:line="240" w:lineRule="auto"/>
        <w:jc w:val="both"/>
        <w:rPr>
          <w:lang w:val="ru-RU"/>
        </w:rPr>
      </w:pPr>
    </w:p>
    <w:p w:rsidR="00427BCE" w:rsidRPr="0069450E" w:rsidRDefault="00427BCE" w:rsidP="001A2B8C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Орендна плата за цією Методикою розраховується у такій послідовності: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визначається розмір річної орендної плати;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на основі розміру річної орендної плати встановлюється розмір орендної плати за базовий місяць розрахунку орендної плати – останній місяць, за який визначено індекс інфляції, яка фіксується у договорі оренди;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з урахуванням розміру орендної плати за базовий місяць оренди розраховується розмір орендної плати за перший та наступні місяці оренди.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разі, коли термін оренди менший чи більший за одну добу або за один місяць, то на основі розміру місячної орендної плати розраховується добова, а в разі необхідності – на основі розміру добової орендної плати розраховується погодинна орендна плата.</w:t>
      </w:r>
    </w:p>
    <w:p w:rsidR="00DB36AB" w:rsidRDefault="00427BCE" w:rsidP="001A2B8C">
      <w:pPr>
        <w:jc w:val="both"/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Розрахунок орендної плати за базовий місяць затверджується орендодавцем.</w:t>
      </w:r>
      <w:r w:rsidR="00DB36AB" w:rsidRPr="00DB36AB">
        <w:t xml:space="preserve"> </w:t>
      </w:r>
    </w:p>
    <w:p w:rsidR="00DB36AB" w:rsidRPr="00DB36AB" w:rsidRDefault="00DB36AB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6AB">
        <w:rPr>
          <w:rFonts w:ascii="Times New Roman" w:hAnsi="Times New Roman" w:cs="Times New Roman"/>
          <w:sz w:val="28"/>
          <w:szCs w:val="28"/>
          <w:lang w:val="ru-RU"/>
        </w:rPr>
        <w:t xml:space="preserve">5. Розмір річної орендної плати за цілісні майнові </w:t>
      </w:r>
      <w:r w:rsidRPr="005D6B46">
        <w:rPr>
          <w:rFonts w:ascii="Times New Roman" w:hAnsi="Times New Roman" w:cs="Times New Roman"/>
          <w:sz w:val="28"/>
          <w:szCs w:val="28"/>
          <w:lang w:val="ru-RU"/>
        </w:rPr>
        <w:t xml:space="preserve">комплекси державних   </w:t>
      </w:r>
      <w:r w:rsidRPr="00DB36AB">
        <w:rPr>
          <w:rFonts w:ascii="Times New Roman" w:hAnsi="Times New Roman" w:cs="Times New Roman"/>
          <w:sz w:val="28"/>
          <w:szCs w:val="28"/>
          <w:lang w:val="ru-RU"/>
        </w:rPr>
        <w:t>підприємств визначається за формулою:</w:t>
      </w:r>
    </w:p>
    <w:p w:rsidR="00DB36AB" w:rsidRP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Опл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=  (Воз + Внм) х Сор.ц /100</w:t>
      </w:r>
      <w:r>
        <w:rPr>
          <w:rFonts w:ascii="Times New Roman" w:hAnsi="Times New Roman" w:cs="Times New Roman"/>
          <w:sz w:val="28"/>
          <w:szCs w:val="28"/>
          <w:lang w:val="ru-RU"/>
        </w:rPr>
        <w:t>;де</w:t>
      </w:r>
    </w:p>
    <w:p w:rsid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 xml:space="preserve"> Опл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розмір річної орендної плати, грн.; </w:t>
      </w:r>
    </w:p>
    <w:p w:rsid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Воз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вартість основних засобів за незалежною оцінкою на час оцінки об'єкта оренди, гривень; </w:t>
      </w:r>
    </w:p>
    <w:p w:rsid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Внм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вартість нематеріальних активів за незалежною оцінкою на час оцінки об'єкта оренди, гривень; </w:t>
      </w:r>
    </w:p>
    <w:p w:rsidR="00427BCE" w:rsidRP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Сор.ц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орендна ставка за використання цілісних майнових комплексів державних підприємств, визначена згідно з додатком </w:t>
      </w:r>
      <w:r>
        <w:rPr>
          <w:rFonts w:ascii="Times New Roman" w:hAnsi="Times New Roman" w:cs="Times New Roman"/>
          <w:sz w:val="28"/>
          <w:szCs w:val="28"/>
        </w:rPr>
        <w:t xml:space="preserve"> до Методики</w:t>
      </w:r>
      <w:r w:rsidRPr="00DB36AB">
        <w:rPr>
          <w:rFonts w:ascii="Times New Roman" w:hAnsi="Times New Roman" w:cs="Times New Roman"/>
          <w:sz w:val="28"/>
          <w:szCs w:val="28"/>
        </w:rPr>
        <w:t>.</w:t>
      </w:r>
    </w:p>
    <w:p w:rsidR="00427BCE" w:rsidRPr="0069450E" w:rsidRDefault="00DB36AB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Розмір річної орендної плати у разі оренди іншого, крім нерухомого, окремого індивідуально визначеного майна встановлюється за згодою сторін, але не менше як 10 відсотків вартості орендованого майна за результатами незалежної оцінки, а у разі, коли орендарем є суб’єкт малого підприємництва, – не менш як 7 відсотків вартості орендованого майна за результатами такої оцінки.</w:t>
      </w:r>
    </w:p>
    <w:p w:rsidR="00427BCE" w:rsidRPr="0069450E" w:rsidRDefault="00427BCE" w:rsidP="00833A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Незалежна оцінка вартості    об’єкта    оренди    повинна враховувати </w:t>
      </w:r>
      <w:r w:rsidR="00C81A7C">
        <w:rPr>
          <w:rFonts w:ascii="Times New Roman" w:hAnsi="Times New Roman" w:cs="Times New Roman"/>
          <w:sz w:val="28"/>
          <w:szCs w:val="28"/>
          <w:lang w:val="ru-RU"/>
        </w:rPr>
        <w:t xml:space="preserve">   й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ого місцезнаходження і забезпеченість інженерними</w:t>
      </w:r>
      <w:r w:rsidR="0083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9D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33AEB">
        <w:rPr>
          <w:rFonts w:ascii="Times New Roman" w:hAnsi="Times New Roman" w:cs="Times New Roman"/>
          <w:sz w:val="28"/>
          <w:szCs w:val="28"/>
          <w:lang w:val="ru-RU"/>
        </w:rPr>
        <w:t>ережами.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  незалежної  оцінки  є  чинними  протягом  6 місяців  від дати оцінки, якщо інший термін не передбачено у звіті з незалежної оцінки.</w:t>
      </w:r>
    </w:p>
    <w:p w:rsidR="00427BCE" w:rsidRPr="0069450E" w:rsidRDefault="00427BCE" w:rsidP="001A2B8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разі оренди нерухомого майна (крім оренди нерухомого майна фізичними та юридичними особами, зазначеними у пункті </w:t>
      </w:r>
      <w:r w:rsidR="00E258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цієї Методики) розмір річної орендної плати визначається за формулою: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 = (Вп х Сор) / 100; 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де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розмір річної орендної плати,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– вартість орендованого майна, визначена шляхом проведення незалежної оцінки,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орендна ставка, визначена згідно з додатком до Методики.</w:t>
      </w:r>
    </w:p>
    <w:p w:rsidR="00427BCE" w:rsidRPr="0069450E" w:rsidRDefault="00BF4CA4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B36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Розмір річної орендної плати за оренду нерухомого майна бюджетними закладами, установами, організаціями, які утримуються за рахунок державного та місцевого бюджетів; державними та комунальними закладами охорони здоров′я, які утримуються за рахунок державного та місцевих бюджетів; державними та комунальними телерадіоорганізаціями; редакціями державних і комунальних періодичних видань та періодичних видань, заснованих об’єднаннями громадян, державними науково-дослідними установами, навчальними закладами, трудовими і журналістськими колективами, підприємствами зв’язку, що їх розповсюджують; Товариством Червоного Хреста України та його місцевими організаціями; асоціаціями органів місцевого самоврядування із всеукраїнським статусом, а також інвалідами з метою використання під гаражі для спеціальних засобів пересування </w:t>
      </w:r>
      <w:r w:rsidR="00427BCE"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становить 1 гривню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Орендна плата у розмірі, встановленому згідно з абзацом першим цього пункту, не застосовується у разі оренди нерухомого майна для розміщення засобів масової інформації: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рекламного та еротичного характеру;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заснованих в Україні міжнародними організаціями або за участю юридичних чи фізичних осіб інших держав, осіб без громадянства;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в яких понад 50 відсотків загального обсягу випуску становлять матеріали зарубіжних засобів масової інформації;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заснованих за участю юридичних або фізичних осіб, до сфери діяльності яких належить виробництво та постачання паперу, поліграфічного обладнання, технічних засобів мовлення.</w:t>
      </w:r>
    </w:p>
    <w:p w:rsidR="00427BCE" w:rsidRPr="0069450E" w:rsidRDefault="00BF4CA4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Витрати на утримання нерухомого майна, зданого в оренду одночасно кільком підприємствам, організаціям, і прибудинкової території, розподіляються між ними залежно від наявності, кількості, потужності, часу роботи електроприладів, систем тепло- і водопостачання, каналізації за спеціальними рахунками, а в 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неподільній частині – пропорційно розміру займаної підприємствами, організаціями загальної площі.</w:t>
      </w:r>
    </w:p>
    <w:p w:rsidR="00427BCE" w:rsidRPr="0069450E" w:rsidRDefault="00BF4CA4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Опл.міс = (Опл./12)х Ідо х Ім,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де 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Опл.міс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розмір орендної плати за місяць,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– розмір річної орендної плати, визначений за цією Методикою,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Ідо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індекс інфляції за період з дати проведення незалежної або стандартизованої оцінки до базового місяця розрахунку орендної плати;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Ім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індекс інфляції за базовий місяць розрахунку орендної плати.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оренди.</w:t>
      </w:r>
    </w:p>
    <w:p w:rsidR="00427BCE" w:rsidRPr="0069450E" w:rsidRDefault="00427BCE" w:rsidP="001A2B8C">
      <w:pPr>
        <w:numPr>
          <w:ilvl w:val="0"/>
          <w:numId w:val="9"/>
        </w:numPr>
        <w:tabs>
          <w:tab w:val="clear" w:pos="720"/>
          <w:tab w:val="left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427BCE" w:rsidRPr="0069450E" w:rsidRDefault="00427BCE" w:rsidP="001A2B8C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11.Терміни внесення орендної плати визначаються у договорі оренди.</w:t>
      </w:r>
    </w:p>
    <w:p w:rsidR="00427BCE" w:rsidRPr="0069450E" w:rsidRDefault="00427BCE" w:rsidP="001A2B8C">
      <w:pPr>
        <w:numPr>
          <w:ilvl w:val="0"/>
          <w:numId w:val="10"/>
        </w:numPr>
        <w:tabs>
          <w:tab w:val="clear" w:pos="72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Платіжні документи на перерахування до бюджету або орендодавцеві орендних платежів подаються платниками установам банку до настання терміну платежу.</w:t>
      </w:r>
    </w:p>
    <w:p w:rsidR="00427BCE" w:rsidRPr="0069450E" w:rsidRDefault="00427BCE" w:rsidP="001A2B8C">
      <w:pPr>
        <w:numPr>
          <w:ilvl w:val="0"/>
          <w:numId w:val="10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Суми орендної плати, зайво перераховані до бюджету або орендодавцеві, зараховуються в рахунок наступних платежів або повертаються платникові в 5-денний термін від дня одержання його письмової заяви.</w:t>
      </w:r>
    </w:p>
    <w:p w:rsidR="00427BCE" w:rsidRPr="0069450E" w:rsidRDefault="00427BCE" w:rsidP="001A2B8C">
      <w:pPr>
        <w:numPr>
          <w:ilvl w:val="0"/>
          <w:numId w:val="10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Розмір плати за суборенду нерухомого та іншого окремого індивідуально визначеного майна розраховується в порядку, встановленому цією Методикою для розрахунку розміру плати за оренду зазначеного майна.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Орендна плата за нерухоме майно, що передається в суборенду, визначається з урахуванням частки вартості такого майна у загальній вартості орендованого майна у цінах, застосованих при визначенні розміру орендної плати, і погоджується з орендодавцем.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Плата за суборенду майна у частині, що не перевищує орендної плати за майно, що передається в суборенду, сплачується орендарю, який передає в суборенду орендоване ним майно.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Різниця між нарахованою платою за перший місяць суборенди та тією її частиною, що отримує орендар, погоджується з орендодавцем і перераховується орендарем до </w:t>
      </w:r>
      <w:r w:rsidR="00E911A6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Різниця між нарахованою платою за кожний наступний місяць суборенди і тією її частиною, що отримує орендар, визначається шляхом коригування різниці за попередній місяць на індекс інфляції за поточний місяць.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перерахуванням зазначеної різниці до </w:t>
      </w:r>
      <w:r w:rsidR="00E911A6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 здійснюється орендодавцем.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 суборенди приміщення у будівлі, що входить до складу цілісного майнового комплексу,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комплексу.</w:t>
      </w:r>
    </w:p>
    <w:p w:rsidR="00427BCE" w:rsidRPr="0069450E" w:rsidRDefault="00427BCE" w:rsidP="001A2B8C">
      <w:pPr>
        <w:numPr>
          <w:ilvl w:val="0"/>
          <w:numId w:val="11"/>
        </w:numPr>
        <w:tabs>
          <w:tab w:val="clear" w:pos="720"/>
          <w:tab w:val="left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 якщо на момент продовження дії договору оренди остання оцінка об’єкта оренди була зроблена більш як за три роки до цього, для продовження (поновлення) договору оренди провадиться оцінка об’єкта оренди.</w:t>
      </w:r>
    </w:p>
    <w:p w:rsidR="00427BCE" w:rsidRPr="0069450E" w:rsidRDefault="00427BCE" w:rsidP="001A2B8C">
      <w:pPr>
        <w:numPr>
          <w:ilvl w:val="0"/>
          <w:numId w:val="11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 коли орендодавцем майна є орган, якому </w:t>
      </w:r>
      <w:r w:rsidR="0085460C">
        <w:rPr>
          <w:rFonts w:ascii="Times New Roman" w:hAnsi="Times New Roman" w:cs="Times New Roman"/>
          <w:sz w:val="28"/>
          <w:szCs w:val="28"/>
          <w:lang w:val="ru-RU"/>
        </w:rPr>
        <w:t>міською</w:t>
      </w:r>
      <w:r w:rsidRPr="008546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5460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адою надані повноваження щодо здачі в оренду комунального майна, орендна плата спрямовується у розмірі 100 відсотків до </w:t>
      </w:r>
      <w:r w:rsidR="0085460C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8546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бюджету.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орендодавцем майна є комунальні підприємства, заклади, установи, організації </w:t>
      </w:r>
      <w:r w:rsidR="00EE199C">
        <w:rPr>
          <w:rFonts w:ascii="Times New Roman" w:hAnsi="Times New Roman" w:cs="Times New Roman"/>
          <w:sz w:val="28"/>
          <w:szCs w:val="28"/>
          <w:lang w:val="ru-RU"/>
        </w:rPr>
        <w:t>Носівської</w:t>
      </w:r>
      <w:r w:rsidR="00BA5C3C" w:rsidRPr="00BA5C3C">
        <w:rPr>
          <w:rFonts w:ascii="Times New Roman" w:hAnsi="Times New Roman" w:cs="Times New Roman"/>
          <w:sz w:val="28"/>
          <w:szCs w:val="28"/>
          <w:lang w:val="ru-RU"/>
        </w:rPr>
        <w:t xml:space="preserve"> міської ради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а) орендна плата за окреме індивідуально визначене майно (крім нерухомого) підприємства, установи, організації спрямовується комунальному підприємству, закладу, установі, організації;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б) за нерухоме майно – 70 відсотків орендної плати спрямовується комунальному підприємству, установі, організації, 30 відсотків до </w:t>
      </w:r>
      <w:r w:rsidR="0069450E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 При цьому орендар сплачує 100 відсотків орендної плати орендодавцю, з яких 30 відсотків орендодавець перераховує до </w:t>
      </w:r>
      <w:r w:rsidR="0069450E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</w:t>
      </w:r>
    </w:p>
    <w:p w:rsidR="00427BC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Кошти, отримані підприємством, установою, організацією від здачі в оренду комунального майна, мають спрямовуватися на його відновлення та утримання в належному технічному стані.</w:t>
      </w:r>
    </w:p>
    <w:p w:rsidR="00427BCE" w:rsidRDefault="00740DD0" w:rsidP="00427B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EE199C" w:rsidRDefault="00EE199C" w:rsidP="00427B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199C" w:rsidRPr="0069450E" w:rsidRDefault="00EE199C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10D9" w:rsidRPr="000810D9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sz w:val="28"/>
          <w:szCs w:val="28"/>
          <w:lang w:val="uk-UA"/>
        </w:rPr>
      </w:pPr>
      <w:r w:rsidRPr="000810D9">
        <w:rPr>
          <w:sz w:val="28"/>
          <w:szCs w:val="28"/>
          <w:lang w:val="uk-UA"/>
        </w:rPr>
        <w:lastRenderedPageBreak/>
        <w:t xml:space="preserve">  Додаток </w:t>
      </w:r>
    </w:p>
    <w:p w:rsidR="000810D9" w:rsidRPr="000810D9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sz w:val="28"/>
          <w:szCs w:val="28"/>
          <w:lang w:val="uk-UA"/>
        </w:rPr>
      </w:pPr>
      <w:r w:rsidRPr="000810D9">
        <w:rPr>
          <w:sz w:val="28"/>
          <w:szCs w:val="28"/>
          <w:lang w:val="uk-UA"/>
        </w:rPr>
        <w:t xml:space="preserve"> до Методики</w:t>
      </w:r>
    </w:p>
    <w:p w:rsidR="000810D9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sz w:val="28"/>
          <w:szCs w:val="28"/>
          <w:lang w:val="uk-UA"/>
        </w:rPr>
      </w:pPr>
      <w:r w:rsidRPr="000810D9">
        <w:rPr>
          <w:sz w:val="28"/>
          <w:szCs w:val="28"/>
          <w:lang w:val="uk-UA"/>
        </w:rPr>
        <w:t>розрахунку орендної плати</w:t>
      </w:r>
    </w:p>
    <w:p w:rsidR="000810D9" w:rsidRDefault="000810D9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right"/>
        <w:textAlignment w:val="baseline"/>
        <w:rPr>
          <w:sz w:val="28"/>
          <w:szCs w:val="28"/>
          <w:lang w:val="uk-UA"/>
        </w:rPr>
      </w:pPr>
    </w:p>
    <w:p w:rsidR="000810D9" w:rsidRDefault="000810D9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</w:p>
    <w:p w:rsidR="000810D9" w:rsidRPr="000810D9" w:rsidRDefault="00427BCE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 w:rsidRPr="0069450E">
        <w:rPr>
          <w:sz w:val="28"/>
          <w:szCs w:val="28"/>
        </w:rPr>
        <w:t>  </w:t>
      </w:r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ОРЕНДНІ СТАВКИ </w:t>
      </w:r>
      <w:r w:rsidR="000810D9" w:rsidRPr="000810D9">
        <w:rPr>
          <w:color w:val="000000"/>
        </w:rPr>
        <w:br/>
      </w:r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за використання цілісних майнових комплексів державних підприємств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  <w:gridCol w:w="1328"/>
      </w:tblGrid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106"/>
            <w:bookmarkEnd w:id="1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Орендна ставка, відсотків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Цілісні майнові комплекси державних підприємств: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тютюнової промисловості, лікерогорілчаної та виноробної промисловості, радгоспів заводів (що виробляють виноробну продукцію)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виробництва електричного та електронного устатковання, деревини та виробів з деревини, меблів, з організації концертно-видовищної діяльності та виставкової діяльності, ресторанів, морського, залізничного та автомобільного транспорту, торгівлі, випуску лотерейних білетів та проведення лотерей, кольорової металургії, нафтогазодобувної промисловості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електроенергетики, газової, хімічної і нафтохімічної промисловості, чорної металургії, зв'язку, швейної та текстильної промисловості, ресторанного господарства (крім ресторанів), з виробництва транспортних засобів, устатковання та їх ремонту, виробництва машин та устатковання, призначеного для механічного, термічного оброблення матеріалів або здійснення інших операцій, з виробництва гумових та пластмасових виробів, лісового господарства, рибного господарства, целюлозно-паперової промисловості, переробки відходів, видобування неенергетичних матеріалів, з надання додаткових транспортних послуг та допоміжних операцій, паливної промисловості, побутового обслуговування</w:t>
            </w: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 господарства, харчової промисловості (крім лікеро-горілчаної та виноробної промисловості), радгоспів-заводів, крім тих, що виробляють виноробну продукцію), металообробки, освіти, науки та охорони здоров'я, легкої (крім швейної та текстильної) промисловості, з виробництва будівельних матеріалів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 об'єкти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14BB7" w:rsidRPr="00E14BB7" w:rsidRDefault="00E14BB7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7BCE" w:rsidRPr="0069450E" w:rsidRDefault="000810D9" w:rsidP="000810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0D9">
        <w:rPr>
          <w:rFonts w:ascii="Times New Roman" w:hAnsi="Times New Roman" w:cs="Times New Roman"/>
          <w:b/>
          <w:bCs/>
          <w:sz w:val="28"/>
          <w:szCs w:val="28"/>
        </w:rPr>
        <w:t>ОРЕНДНІ СТАВКИ</w:t>
      </w:r>
    </w:p>
    <w:p w:rsidR="00427BCE" w:rsidRPr="0069450E" w:rsidRDefault="00427BCE" w:rsidP="000810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використання нерухомого майна, що знаходиться в комунальній власності </w:t>
      </w:r>
      <w:r w:rsid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територіальної громади</w:t>
      </w:r>
    </w:p>
    <w:p w:rsidR="00427BCE" w:rsidRPr="0069450E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8167"/>
        <w:gridCol w:w="1178"/>
      </w:tblGrid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Орендна ставка, відсотків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казино, інших гральних закладів, гральних автоматів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пунктів продажу лотерейних білетів, пунктів обміну валюти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фінансових установ, ломбардів, бірж, брокерських, дилерських, маклерських, рієлторських контор (агентств нерухомості), банкоматів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ресторанів з нічним режимом роботи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ювелірних виробів, виробів з дорогоцінних металів та дорогоцінного каміння, антикваріату, зброї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виробників реклами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салонів краси, саун, турецьких лазень, соляріїв, кабінетів масажу, тренажерних залів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автомобілів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зовнішньої реклами на будівлях і спорудах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 концертів та іншої видовищно-розважальної діяльності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суб’єктів господарювання, що провадять туроператорську та турагентську діяльність, готелів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</w:t>
            </w:r>
          </w:p>
        </w:tc>
      </w:tr>
      <w:tr w:rsidR="00EE199C" w:rsidRPr="00EE199C" w:rsidTr="00EE199C">
        <w:trPr>
          <w:trHeight w:val="719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суб’єктів господарювання, що провадять діяльність з ремонту об’єктів нерухомості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клірингових установ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майстерень, що здійснюють технічне обслуговування та ремонт автомобілів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майстерень з ремонту ювелірних виробів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приватних закладів охорони здоров’я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діють на основі приватної власності і провадять господарську діяльність з медичної практики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торговельних об’єктів з продажу окулярів, лінз, скелець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у сфері права, бухгалтерського обліку та оподаткування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редакцій засобів масової інформації: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        рекламного та еротичного характеру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        их, що засновані в Україні міжнародними організаціями або за участю юридичних чи фізичних осіб інших держав, осіб без громадянства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тих, де понад 50 відсотків загального обсягу випуску становлять матеріали іноземних засобів масової інформації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тих, що засновані за участю суб’єктів господарювання, одним із видів діяльності яких є виробництво та постачання паперу, поліграфічного обладнання, технічних засобів мовлення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крамниць-складів, магазинів-складів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турбаз, мотелів, кемпінгів, літніх будиночків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непродовольчих товарів, алкогольних та тютюнових виробів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промислових товарів, що були у використанні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автотоварів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відео- та аудіопродукції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офісних приміщень, крім 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антен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фізкультурно-спортивних закладів, діяльність яких спрямована на організацію та проведення занять різними видами спорту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послуги, пов’язані з переказом грошей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бірж, що мають статус неприбуткових організацій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кафе, барів, закусочних, буфетів, кафетеріїв, що здійснюють продаж товарів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ветеринарних лікарень (клінік), лабораторій ветеринарної медицини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з організації шлюбних знайомств та весіль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з вирощування квітів, грибів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 ресторанного господарства з постачання страв, приготовлених централізовано для споживання в інших місцях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 з утримання домашніх тварин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діють на основі приватної власності і надають послуги з перевезення та доставки (вручення) поштових відправлень (кур’єрська служба)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стоянок для автомобілів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комп’ютерних клубів та інтернет-кафе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ветеринарних аптек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рибних господарств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приватних навчальних закладів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шкіл, курсів з навчання водіїв автомобілів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книг, газет і журналів, виданих іноземними мовами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здійснюють проектні, проектно-вишукувальні, проектно-конструкторські роботи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 друкованих засобів масової інформації та видавничої продукції, що друкуються іноземними мовами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редакцій засобів масової інформації,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кінематографії, основною діяльністю яких є кіновиробництво або технічне забезпечення і обслуговування кіновиробництва за умови, що вони внесені до Державного реєстру виробників, розповсюджувачів і демонстраторів фільмів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інформаційних агентств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виставок непродовольчих товарів без здійснення торгівлі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торговельних автоматів, що відпускають продовольчі товари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кафе, барів, закусочних, кафетеріїв, які не здійснюють продаж товарів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аптек, що реалізують готові ліки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продовольчих товарів, крім товарів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ортопедичних виробів;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ксерокопіювальної техніки для надання населенню послуг із ксерокопіювання документів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виставок образотворчої та книжкової продукції, виробленої в Україні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їдалень, буфетів, які не здійснюють продаж товарів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фірмових магазинів вітчизняних промислових підприємств-товаровиробників, крім тих, що виробляють товари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об’єктів поштового зв’язку на площі, що використовується для надання послуг поштового зв’язку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 з перевезення та доставки (вручення) поштових відправлень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поліграфічної продукції та канцтоварів, ліцензованої відео- та аудіопродукції, що призначається для навчальних закладів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 та комунальних закладів охорони здоров’я, що частково фінансуються за рахунок державного та місцевих бюджетів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оздоровчих закладів для дітей та молоді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санаторно-курортних закладів для дітей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 навчальних закладів, що частково фінансуються з державного бюджету, та навчальних закладів, що фінансуються з місцевого бюджету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книг, газет і журналів, виданих українською мовою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відділень банків на площі, що використовується для здійснення платежів за житлово-комунальні послуги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здійснюють побутове обслуговування населення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їдалень, буфетів, які не здійснюють продаж товарів підакцизної групи, у навчальних закладах та військових частинах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громадських вбиралень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камер схову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 друкованих засобів масової інформації та видавничої продукції, що видаються українською мовою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0F04E6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0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0F04E6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0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аптек на площі, що використовується для виготовлення ліків за рецептами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0F04E6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0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ритуальні послуги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0F04E6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0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 місцевого самоврядування та їх добровільних об’єднань (крім асоціацій органів місцевого самоврядування із всеукраїнським статусом)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0F04E6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0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науково-дослідних установ, крім бюджетних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0F04E6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0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аптек, які обслуговують пільгові категорії населення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організацій, що надають послуги з нагляду за особами з фізичними чи розумовими вадами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бібліотек, архівів, музеїв, крім музеїв, які утримуються за рахунок державного та місцевих бюджетів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дитячих молочних кухонь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продовольчих товарів для пільгових категорій громадян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 соціального захисту для бездомних громадян, безпритульних дітей та установ, призначених для тимчасового або постійного перебування громадян похилого віку та інвалідів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 та комунальних позашкільних навчальних закладів (крім оздоровчих закладів для дітей та молоді) та дошкільних навчальних закладів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 соціального обслуговування для сімей, дітей та молоді, що утримуються за рахунок місцевого бюджету, зокрема центрів соціально-психологічної реабілітації дітей, соціальних гуртожитків для дітей-сиріт та дітей, позбавлених батьківського піклування, соціальних центрів матері та дитини, центрів соціально-психологічної допомоги, центрів реабілітації дітей та молоді з функціональними обмеженнями, центрів для ВІЛ-інфікованих дітей та молоді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транспортних підприємств з: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перевезення пасажирів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перевезення вантажів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творчих спілок, громадських об’єднань, релігійних та благодійних організацій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50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50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громадських об’єднань інвалідів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100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100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суб’єктів господарювання, що виготовляють рухомий склад міського електротранспорту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наукового парку, його засновників, партнерів наукового парку, що реалізують проекти наукового парку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дипломатичних представництв та консульських установ іноземних держав, представництв міжнародних міжурядових організацій в Україні (крім договорів, орендна плата за якими врегульована міжурядовими угодами)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EE199C" w:rsidRPr="00EE199C" w:rsidTr="00EE199C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Інше використання нерухомого майна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професійних творчих працівників на площі (творчі майстерні), що не використовується для провадження підприємницької діяльності і становить: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50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50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</w:tbl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7337B">
        <w:rPr>
          <w:rFonts w:ascii="Times New Roman" w:hAnsi="Times New Roman" w:cs="Times New Roman"/>
          <w:sz w:val="28"/>
          <w:szCs w:val="28"/>
          <w:lang w:val="ru-RU"/>
        </w:rPr>
        <w:t>Заступник міського голови з питань ЖКГ                                               О.СИЧОВ</w:t>
      </w:r>
    </w:p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BF4CA4" w:rsidRPr="00EE199C" w:rsidRDefault="00BF4CA4" w:rsidP="00EE199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4CA4" w:rsidRPr="00EE199C" w:rsidRDefault="00BF4CA4" w:rsidP="00EE199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4CA4" w:rsidRPr="00EE199C" w:rsidRDefault="00BF4CA4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74575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CF6A0F" w:rsidRPr="0069450E" w:rsidRDefault="00CF6A0F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A0F" w:rsidRPr="0069450E" w:rsidSect="00DB36A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82" w:rsidRDefault="00725F82" w:rsidP="00AC0F7D">
      <w:pPr>
        <w:spacing w:after="0" w:line="240" w:lineRule="auto"/>
      </w:pPr>
      <w:r>
        <w:separator/>
      </w:r>
    </w:p>
  </w:endnote>
  <w:endnote w:type="continuationSeparator" w:id="0">
    <w:p w:rsidR="00725F82" w:rsidRDefault="00725F82" w:rsidP="00AC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82" w:rsidRDefault="00725F82" w:rsidP="00AC0F7D">
      <w:pPr>
        <w:spacing w:after="0" w:line="240" w:lineRule="auto"/>
      </w:pPr>
      <w:r>
        <w:separator/>
      </w:r>
    </w:p>
  </w:footnote>
  <w:footnote w:type="continuationSeparator" w:id="0">
    <w:p w:rsidR="00725F82" w:rsidRDefault="00725F82" w:rsidP="00AC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A59"/>
    <w:multiLevelType w:val="multilevel"/>
    <w:tmpl w:val="F1E2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999"/>
    <w:multiLevelType w:val="multilevel"/>
    <w:tmpl w:val="7FEC1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52797"/>
    <w:multiLevelType w:val="multilevel"/>
    <w:tmpl w:val="E87426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70C569F"/>
    <w:multiLevelType w:val="multilevel"/>
    <w:tmpl w:val="933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A0120"/>
    <w:multiLevelType w:val="hybridMultilevel"/>
    <w:tmpl w:val="8BB077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766FF"/>
    <w:multiLevelType w:val="multilevel"/>
    <w:tmpl w:val="0178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4169C"/>
    <w:multiLevelType w:val="multilevel"/>
    <w:tmpl w:val="42F41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27E7A"/>
    <w:multiLevelType w:val="multilevel"/>
    <w:tmpl w:val="BE24F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0445C"/>
    <w:multiLevelType w:val="multilevel"/>
    <w:tmpl w:val="891A30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F7D9C"/>
    <w:multiLevelType w:val="multilevel"/>
    <w:tmpl w:val="40486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B2E43"/>
    <w:multiLevelType w:val="multilevel"/>
    <w:tmpl w:val="07A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D0AB5"/>
    <w:multiLevelType w:val="multilevel"/>
    <w:tmpl w:val="CF7671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05BE8"/>
    <w:multiLevelType w:val="multilevel"/>
    <w:tmpl w:val="42700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D22BC"/>
    <w:multiLevelType w:val="multilevel"/>
    <w:tmpl w:val="6FC8BE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C537E"/>
    <w:multiLevelType w:val="multilevel"/>
    <w:tmpl w:val="BC5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7778A"/>
    <w:multiLevelType w:val="multilevel"/>
    <w:tmpl w:val="93D4D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90394"/>
    <w:multiLevelType w:val="multilevel"/>
    <w:tmpl w:val="F0688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50C40"/>
    <w:multiLevelType w:val="multilevel"/>
    <w:tmpl w:val="6E58B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12BB1"/>
    <w:multiLevelType w:val="hybridMultilevel"/>
    <w:tmpl w:val="C50C00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B6E1C"/>
    <w:multiLevelType w:val="multilevel"/>
    <w:tmpl w:val="F65CA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63B70"/>
    <w:multiLevelType w:val="multilevel"/>
    <w:tmpl w:val="E7A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C10A8"/>
    <w:multiLevelType w:val="multilevel"/>
    <w:tmpl w:val="3F449C04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6E13D36"/>
    <w:multiLevelType w:val="multilevel"/>
    <w:tmpl w:val="EB2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93FB9"/>
    <w:multiLevelType w:val="multilevel"/>
    <w:tmpl w:val="C60E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79758E"/>
    <w:multiLevelType w:val="multilevel"/>
    <w:tmpl w:val="331408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5A64FA7"/>
    <w:multiLevelType w:val="multilevel"/>
    <w:tmpl w:val="02DAE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873BA"/>
    <w:multiLevelType w:val="multilevel"/>
    <w:tmpl w:val="E6585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441D3"/>
    <w:multiLevelType w:val="multilevel"/>
    <w:tmpl w:val="010EC4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30C8D"/>
    <w:multiLevelType w:val="multilevel"/>
    <w:tmpl w:val="5268E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60C04"/>
    <w:multiLevelType w:val="multilevel"/>
    <w:tmpl w:val="6FFED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B376C"/>
    <w:multiLevelType w:val="multilevel"/>
    <w:tmpl w:val="BA4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0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21"/>
  </w:num>
  <w:num w:numId="9">
    <w:abstractNumId w:val="25"/>
  </w:num>
  <w:num w:numId="10">
    <w:abstractNumId w:val="27"/>
  </w:num>
  <w:num w:numId="11">
    <w:abstractNumId w:val="11"/>
  </w:num>
  <w:num w:numId="12">
    <w:abstractNumId w:val="3"/>
  </w:num>
  <w:num w:numId="13">
    <w:abstractNumId w:val="24"/>
  </w:num>
  <w:num w:numId="14">
    <w:abstractNumId w:val="15"/>
  </w:num>
  <w:num w:numId="15">
    <w:abstractNumId w:val="6"/>
  </w:num>
  <w:num w:numId="16">
    <w:abstractNumId w:val="19"/>
  </w:num>
  <w:num w:numId="17">
    <w:abstractNumId w:val="26"/>
  </w:num>
  <w:num w:numId="18">
    <w:abstractNumId w:val="7"/>
  </w:num>
  <w:num w:numId="19">
    <w:abstractNumId w:val="28"/>
  </w:num>
  <w:num w:numId="20">
    <w:abstractNumId w:val="23"/>
  </w:num>
  <w:num w:numId="21">
    <w:abstractNumId w:val="1"/>
  </w:num>
  <w:num w:numId="22">
    <w:abstractNumId w:val="29"/>
  </w:num>
  <w:num w:numId="23">
    <w:abstractNumId w:val="22"/>
  </w:num>
  <w:num w:numId="24">
    <w:abstractNumId w:val="10"/>
  </w:num>
  <w:num w:numId="25">
    <w:abstractNumId w:val="13"/>
  </w:num>
  <w:num w:numId="26">
    <w:abstractNumId w:val="8"/>
  </w:num>
  <w:num w:numId="27">
    <w:abstractNumId w:val="5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64"/>
    <w:rsid w:val="00002175"/>
    <w:rsid w:val="00004DBB"/>
    <w:rsid w:val="00014A18"/>
    <w:rsid w:val="000223FE"/>
    <w:rsid w:val="00024293"/>
    <w:rsid w:val="00037DDD"/>
    <w:rsid w:val="00040681"/>
    <w:rsid w:val="00053F8B"/>
    <w:rsid w:val="00057C11"/>
    <w:rsid w:val="000617FF"/>
    <w:rsid w:val="000804A7"/>
    <w:rsid w:val="000810D9"/>
    <w:rsid w:val="000841EA"/>
    <w:rsid w:val="000A0B35"/>
    <w:rsid w:val="000B1BA5"/>
    <w:rsid w:val="000D4D9A"/>
    <w:rsid w:val="000E4887"/>
    <w:rsid w:val="000E4AA5"/>
    <w:rsid w:val="000E6ACC"/>
    <w:rsid w:val="000E7A68"/>
    <w:rsid w:val="000F04E6"/>
    <w:rsid w:val="000F0EED"/>
    <w:rsid w:val="000F62B0"/>
    <w:rsid w:val="000F6AE0"/>
    <w:rsid w:val="001115B4"/>
    <w:rsid w:val="00113A76"/>
    <w:rsid w:val="0012067A"/>
    <w:rsid w:val="00126AB5"/>
    <w:rsid w:val="00134940"/>
    <w:rsid w:val="00145065"/>
    <w:rsid w:val="00150999"/>
    <w:rsid w:val="001551C9"/>
    <w:rsid w:val="00157D27"/>
    <w:rsid w:val="0016199D"/>
    <w:rsid w:val="00195459"/>
    <w:rsid w:val="001A2B8C"/>
    <w:rsid w:val="001A2D28"/>
    <w:rsid w:val="001E058F"/>
    <w:rsid w:val="001E27C0"/>
    <w:rsid w:val="00202054"/>
    <w:rsid w:val="00206EBA"/>
    <w:rsid w:val="0020798C"/>
    <w:rsid w:val="00220F1D"/>
    <w:rsid w:val="0022660A"/>
    <w:rsid w:val="002342C7"/>
    <w:rsid w:val="002362C9"/>
    <w:rsid w:val="00237AE9"/>
    <w:rsid w:val="002544D0"/>
    <w:rsid w:val="00276143"/>
    <w:rsid w:val="00292040"/>
    <w:rsid w:val="002A364E"/>
    <w:rsid w:val="002B04E0"/>
    <w:rsid w:val="002B2DD9"/>
    <w:rsid w:val="002C48F0"/>
    <w:rsid w:val="002F239D"/>
    <w:rsid w:val="002F3603"/>
    <w:rsid w:val="0030081D"/>
    <w:rsid w:val="00326435"/>
    <w:rsid w:val="0033288F"/>
    <w:rsid w:val="003357CD"/>
    <w:rsid w:val="0033585A"/>
    <w:rsid w:val="003638D1"/>
    <w:rsid w:val="00371A16"/>
    <w:rsid w:val="00382E4A"/>
    <w:rsid w:val="003B0D87"/>
    <w:rsid w:val="003B552D"/>
    <w:rsid w:val="003B7DD5"/>
    <w:rsid w:val="003E0345"/>
    <w:rsid w:val="003F0604"/>
    <w:rsid w:val="00404231"/>
    <w:rsid w:val="00405485"/>
    <w:rsid w:val="00411946"/>
    <w:rsid w:val="00425E39"/>
    <w:rsid w:val="00427BCE"/>
    <w:rsid w:val="00430504"/>
    <w:rsid w:val="00431D64"/>
    <w:rsid w:val="00445C5E"/>
    <w:rsid w:val="00446F2D"/>
    <w:rsid w:val="00462D9B"/>
    <w:rsid w:val="004753F9"/>
    <w:rsid w:val="0048013D"/>
    <w:rsid w:val="00483BC0"/>
    <w:rsid w:val="00485573"/>
    <w:rsid w:val="0049087A"/>
    <w:rsid w:val="00494720"/>
    <w:rsid w:val="004A2A4B"/>
    <w:rsid w:val="004D3828"/>
    <w:rsid w:val="004D77C5"/>
    <w:rsid w:val="005022A8"/>
    <w:rsid w:val="00504A1A"/>
    <w:rsid w:val="0051496C"/>
    <w:rsid w:val="00535E9C"/>
    <w:rsid w:val="0057007C"/>
    <w:rsid w:val="00582407"/>
    <w:rsid w:val="005D41E4"/>
    <w:rsid w:val="005D6B46"/>
    <w:rsid w:val="005D7C7B"/>
    <w:rsid w:val="005E5E09"/>
    <w:rsid w:val="005F3920"/>
    <w:rsid w:val="00602E22"/>
    <w:rsid w:val="00610F2D"/>
    <w:rsid w:val="00614244"/>
    <w:rsid w:val="00622E44"/>
    <w:rsid w:val="00624F38"/>
    <w:rsid w:val="00632459"/>
    <w:rsid w:val="00635452"/>
    <w:rsid w:val="0064611A"/>
    <w:rsid w:val="0065279E"/>
    <w:rsid w:val="00655EA4"/>
    <w:rsid w:val="00677BEB"/>
    <w:rsid w:val="00690F4F"/>
    <w:rsid w:val="00692488"/>
    <w:rsid w:val="0069450E"/>
    <w:rsid w:val="006A04EC"/>
    <w:rsid w:val="006B584A"/>
    <w:rsid w:val="006C6460"/>
    <w:rsid w:val="006D13B7"/>
    <w:rsid w:val="006E543C"/>
    <w:rsid w:val="00703DC5"/>
    <w:rsid w:val="007051F7"/>
    <w:rsid w:val="007104AA"/>
    <w:rsid w:val="0071508C"/>
    <w:rsid w:val="00716EA2"/>
    <w:rsid w:val="00725F82"/>
    <w:rsid w:val="00727CA2"/>
    <w:rsid w:val="00732AE8"/>
    <w:rsid w:val="00740DD0"/>
    <w:rsid w:val="0074178E"/>
    <w:rsid w:val="0074575C"/>
    <w:rsid w:val="00747B09"/>
    <w:rsid w:val="00766CBC"/>
    <w:rsid w:val="00767D7A"/>
    <w:rsid w:val="00770BAE"/>
    <w:rsid w:val="00770C90"/>
    <w:rsid w:val="0077337B"/>
    <w:rsid w:val="007925CD"/>
    <w:rsid w:val="00793F7D"/>
    <w:rsid w:val="00794DD9"/>
    <w:rsid w:val="007A1B57"/>
    <w:rsid w:val="007B2C58"/>
    <w:rsid w:val="007E6B5F"/>
    <w:rsid w:val="007F1D4B"/>
    <w:rsid w:val="00800450"/>
    <w:rsid w:val="00810E9F"/>
    <w:rsid w:val="0081134D"/>
    <w:rsid w:val="00821EEE"/>
    <w:rsid w:val="00833AEB"/>
    <w:rsid w:val="008451B9"/>
    <w:rsid w:val="00853419"/>
    <w:rsid w:val="0085460C"/>
    <w:rsid w:val="00883237"/>
    <w:rsid w:val="008A63A9"/>
    <w:rsid w:val="008A73DC"/>
    <w:rsid w:val="008B482C"/>
    <w:rsid w:val="008B4EEE"/>
    <w:rsid w:val="008C3A1E"/>
    <w:rsid w:val="008E3972"/>
    <w:rsid w:val="008F1CC1"/>
    <w:rsid w:val="008F404E"/>
    <w:rsid w:val="00900568"/>
    <w:rsid w:val="00900E8B"/>
    <w:rsid w:val="0090611F"/>
    <w:rsid w:val="00915686"/>
    <w:rsid w:val="009334FF"/>
    <w:rsid w:val="009345ED"/>
    <w:rsid w:val="00936537"/>
    <w:rsid w:val="009512A5"/>
    <w:rsid w:val="0097760E"/>
    <w:rsid w:val="009A5F96"/>
    <w:rsid w:val="009B3CF6"/>
    <w:rsid w:val="009B4DBF"/>
    <w:rsid w:val="009C41D4"/>
    <w:rsid w:val="009E56BD"/>
    <w:rsid w:val="009E7418"/>
    <w:rsid w:val="009F0557"/>
    <w:rsid w:val="009F530C"/>
    <w:rsid w:val="00A03622"/>
    <w:rsid w:val="00A149E0"/>
    <w:rsid w:val="00A14E75"/>
    <w:rsid w:val="00A21842"/>
    <w:rsid w:val="00A24A96"/>
    <w:rsid w:val="00A4615F"/>
    <w:rsid w:val="00A545E2"/>
    <w:rsid w:val="00A7048A"/>
    <w:rsid w:val="00A81699"/>
    <w:rsid w:val="00A91719"/>
    <w:rsid w:val="00A95C7F"/>
    <w:rsid w:val="00AA661D"/>
    <w:rsid w:val="00AB5AA4"/>
    <w:rsid w:val="00AC0F7D"/>
    <w:rsid w:val="00AC4FDE"/>
    <w:rsid w:val="00AC6503"/>
    <w:rsid w:val="00AC65EC"/>
    <w:rsid w:val="00AD37E0"/>
    <w:rsid w:val="00AD73B3"/>
    <w:rsid w:val="00AD7EA0"/>
    <w:rsid w:val="00AF525C"/>
    <w:rsid w:val="00B053A1"/>
    <w:rsid w:val="00B30B60"/>
    <w:rsid w:val="00B51A95"/>
    <w:rsid w:val="00B54C2A"/>
    <w:rsid w:val="00B86346"/>
    <w:rsid w:val="00B875F8"/>
    <w:rsid w:val="00B92D53"/>
    <w:rsid w:val="00B94ABA"/>
    <w:rsid w:val="00BA5C3C"/>
    <w:rsid w:val="00BC400A"/>
    <w:rsid w:val="00BD34DF"/>
    <w:rsid w:val="00BF3209"/>
    <w:rsid w:val="00BF4CA4"/>
    <w:rsid w:val="00C125E1"/>
    <w:rsid w:val="00C21646"/>
    <w:rsid w:val="00C31FB7"/>
    <w:rsid w:val="00C35314"/>
    <w:rsid w:val="00C52448"/>
    <w:rsid w:val="00C52936"/>
    <w:rsid w:val="00C559D5"/>
    <w:rsid w:val="00C62263"/>
    <w:rsid w:val="00C64DE1"/>
    <w:rsid w:val="00C67ACF"/>
    <w:rsid w:val="00C81A7C"/>
    <w:rsid w:val="00CA5357"/>
    <w:rsid w:val="00CC155C"/>
    <w:rsid w:val="00CC15F7"/>
    <w:rsid w:val="00CC5017"/>
    <w:rsid w:val="00CF316B"/>
    <w:rsid w:val="00CF6A0F"/>
    <w:rsid w:val="00D048A9"/>
    <w:rsid w:val="00D06CA2"/>
    <w:rsid w:val="00D24804"/>
    <w:rsid w:val="00D358BE"/>
    <w:rsid w:val="00D36064"/>
    <w:rsid w:val="00D36480"/>
    <w:rsid w:val="00D4468C"/>
    <w:rsid w:val="00D449E6"/>
    <w:rsid w:val="00D44B80"/>
    <w:rsid w:val="00D47F98"/>
    <w:rsid w:val="00D56DE9"/>
    <w:rsid w:val="00D66293"/>
    <w:rsid w:val="00D70373"/>
    <w:rsid w:val="00D70848"/>
    <w:rsid w:val="00D9322F"/>
    <w:rsid w:val="00DB36AB"/>
    <w:rsid w:val="00DB4F3C"/>
    <w:rsid w:val="00DB69EA"/>
    <w:rsid w:val="00DC1FF5"/>
    <w:rsid w:val="00DE333A"/>
    <w:rsid w:val="00DE600E"/>
    <w:rsid w:val="00E120C3"/>
    <w:rsid w:val="00E14BB7"/>
    <w:rsid w:val="00E22D38"/>
    <w:rsid w:val="00E25874"/>
    <w:rsid w:val="00E47C57"/>
    <w:rsid w:val="00E54BDB"/>
    <w:rsid w:val="00E7520B"/>
    <w:rsid w:val="00E83B2C"/>
    <w:rsid w:val="00E911A6"/>
    <w:rsid w:val="00E94797"/>
    <w:rsid w:val="00EB2881"/>
    <w:rsid w:val="00EB2A83"/>
    <w:rsid w:val="00EC7344"/>
    <w:rsid w:val="00EC735C"/>
    <w:rsid w:val="00ED0556"/>
    <w:rsid w:val="00EE199C"/>
    <w:rsid w:val="00EF2AEA"/>
    <w:rsid w:val="00EF7F15"/>
    <w:rsid w:val="00F0517D"/>
    <w:rsid w:val="00F12131"/>
    <w:rsid w:val="00F1379D"/>
    <w:rsid w:val="00F23691"/>
    <w:rsid w:val="00F260F7"/>
    <w:rsid w:val="00F36DE7"/>
    <w:rsid w:val="00F379E4"/>
    <w:rsid w:val="00F4458A"/>
    <w:rsid w:val="00F531BA"/>
    <w:rsid w:val="00F53DAA"/>
    <w:rsid w:val="00F57C3D"/>
    <w:rsid w:val="00F7397A"/>
    <w:rsid w:val="00F76804"/>
    <w:rsid w:val="00F768FB"/>
    <w:rsid w:val="00F91904"/>
    <w:rsid w:val="00F93AB2"/>
    <w:rsid w:val="00FA3530"/>
    <w:rsid w:val="00FC7226"/>
    <w:rsid w:val="00FD2580"/>
    <w:rsid w:val="00FD428B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AE9"/>
    <w:rPr>
      <w:b/>
      <w:bCs/>
    </w:rPr>
  </w:style>
  <w:style w:type="character" w:customStyle="1" w:styleId="apple-converted-space">
    <w:name w:val="apple-converted-space"/>
    <w:basedOn w:val="a0"/>
    <w:rsid w:val="00237AE9"/>
  </w:style>
  <w:style w:type="paragraph" w:styleId="a5">
    <w:name w:val="header"/>
    <w:basedOn w:val="a"/>
    <w:link w:val="a6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F7D"/>
  </w:style>
  <w:style w:type="paragraph" w:styleId="a7">
    <w:name w:val="footer"/>
    <w:basedOn w:val="a"/>
    <w:link w:val="a8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F7D"/>
  </w:style>
  <w:style w:type="character" w:styleId="a9">
    <w:name w:val="Hyperlink"/>
    <w:basedOn w:val="a0"/>
    <w:uiPriority w:val="99"/>
    <w:unhideWhenUsed/>
    <w:rsid w:val="00D358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73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6A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0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F3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4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1E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C3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AE9"/>
    <w:rPr>
      <w:b/>
      <w:bCs/>
    </w:rPr>
  </w:style>
  <w:style w:type="character" w:customStyle="1" w:styleId="apple-converted-space">
    <w:name w:val="apple-converted-space"/>
    <w:basedOn w:val="a0"/>
    <w:rsid w:val="00237AE9"/>
  </w:style>
  <w:style w:type="paragraph" w:styleId="a5">
    <w:name w:val="header"/>
    <w:basedOn w:val="a"/>
    <w:link w:val="a6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F7D"/>
  </w:style>
  <w:style w:type="paragraph" w:styleId="a7">
    <w:name w:val="footer"/>
    <w:basedOn w:val="a"/>
    <w:link w:val="a8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F7D"/>
  </w:style>
  <w:style w:type="character" w:styleId="a9">
    <w:name w:val="Hyperlink"/>
    <w:basedOn w:val="a0"/>
    <w:uiPriority w:val="99"/>
    <w:unhideWhenUsed/>
    <w:rsid w:val="00D358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73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6A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0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F3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4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1E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C3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967C-F174-44DC-A158-CD7724C7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Classic</Company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2019-11-08T13:04:00Z</cp:lastPrinted>
  <dcterms:created xsi:type="dcterms:W3CDTF">2019-11-27T10:00:00Z</dcterms:created>
  <dcterms:modified xsi:type="dcterms:W3CDTF">2019-11-27T10:00:00Z</dcterms:modified>
</cp:coreProperties>
</file>